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2018年度新疆喀什地区英吉沙县克孜勒乡人民政府（本级）部门决算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1、贯彻落实党和国家在农村的各项方针政策和法律法规，做好农业、农村、农民工作。</w:t>
      </w:r>
      <w:r>
        <w:rPr>
          <w:rFonts w:hint="eastAsia" w:ascii="仿宋_GB2312" w:eastAsia="仿宋_GB2312"/>
          <w:sz w:val="32"/>
          <w:szCs w:val="32"/>
        </w:rPr>
        <w:br w:type="textWrapping"/>
      </w:r>
      <w:r>
        <w:rPr>
          <w:rFonts w:hint="eastAsia" w:ascii="仿宋_GB2312" w:eastAsia="仿宋_GB2312"/>
          <w:sz w:val="32"/>
          <w:szCs w:val="32"/>
        </w:rPr>
        <w:t xml:space="preserve">    2、围绕促进经济发展、增加农民收入，强化公共服务、着力改善民生，加强社会管理、维护农村和谐，推进基层民主、促进农村和谐四个方面全面履行职能。</w:t>
      </w:r>
      <w:r>
        <w:rPr>
          <w:rFonts w:hint="eastAsia" w:ascii="仿宋_GB2312" w:eastAsia="仿宋_GB2312"/>
          <w:sz w:val="32"/>
          <w:szCs w:val="32"/>
        </w:rPr>
        <w:br w:type="textWrapping"/>
      </w:r>
      <w:r>
        <w:rPr>
          <w:rFonts w:hint="eastAsia" w:ascii="仿宋_GB2312" w:eastAsia="仿宋_GB2312"/>
          <w:sz w:val="32"/>
          <w:szCs w:val="32"/>
        </w:rPr>
        <w:t xml:space="preserve">    3、把经济工作的着力点放在营造良好发展环境、扶持典型进行示范引导上来，提高经济发展的质量和水平。</w:t>
      </w:r>
      <w:r>
        <w:rPr>
          <w:rFonts w:hint="eastAsia" w:ascii="仿宋_GB2312" w:eastAsia="仿宋_GB2312"/>
          <w:sz w:val="32"/>
          <w:szCs w:val="32"/>
        </w:rPr>
        <w:br w:type="textWrapping"/>
      </w:r>
      <w:r>
        <w:rPr>
          <w:rFonts w:hint="eastAsia" w:ascii="仿宋_GB2312" w:eastAsia="仿宋_GB2312"/>
          <w:sz w:val="32"/>
          <w:szCs w:val="32"/>
        </w:rPr>
        <w:t xml:space="preserve">    4、做好乡村发展规划，推动产业结构调整。</w:t>
      </w:r>
      <w:r>
        <w:rPr>
          <w:rFonts w:hint="eastAsia" w:ascii="仿宋_GB2312" w:eastAsia="仿宋_GB2312"/>
          <w:sz w:val="32"/>
          <w:szCs w:val="32"/>
        </w:rPr>
        <w:br w:type="textWrapping"/>
      </w:r>
      <w:r>
        <w:rPr>
          <w:rFonts w:hint="eastAsia" w:ascii="仿宋_GB2312" w:eastAsia="仿宋_GB2312"/>
          <w:sz w:val="32"/>
          <w:szCs w:val="32"/>
        </w:rPr>
        <w:t xml:space="preserve">    5、加强农村基础设施、新型农村服务体系、村镇规划建设，落实强农惠农措施，着力解决群众生产生活中的突出问题，切实维护农民合法权益。尊重农民的生产经营自主权，不得干预企业的具体生产经营活动。</w:t>
      </w:r>
      <w:r>
        <w:rPr>
          <w:rFonts w:hint="eastAsia" w:ascii="仿宋_GB2312" w:eastAsia="仿宋_GB2312"/>
          <w:sz w:val="32"/>
          <w:szCs w:val="32"/>
        </w:rPr>
        <w:br w:type="textWrapping"/>
      </w:r>
      <w:r>
        <w:rPr>
          <w:rFonts w:hint="eastAsia" w:ascii="仿宋_GB2312" w:eastAsia="仿宋_GB2312"/>
          <w:sz w:val="32"/>
          <w:szCs w:val="32"/>
        </w:rPr>
        <w:t xml:space="preserve">    6、增强社会管理和公共服务职能。拓宽服务渠道，改进服务方式，通过“一站式”服务、办事代理制等多种形式，方便群众办事。</w:t>
      </w:r>
      <w:r>
        <w:rPr>
          <w:rFonts w:hint="eastAsia" w:ascii="仿宋_GB2312" w:eastAsia="仿宋_GB2312"/>
          <w:sz w:val="32"/>
          <w:szCs w:val="32"/>
        </w:rPr>
        <w:br w:type="textWrapping"/>
      </w:r>
      <w:r>
        <w:rPr>
          <w:rFonts w:hint="eastAsia" w:ascii="仿宋_GB2312" w:eastAsia="仿宋_GB2312"/>
          <w:sz w:val="32"/>
          <w:szCs w:val="32"/>
        </w:rPr>
        <w:t xml:space="preserve">    7、推进依法行政，严格依法履行职责，为农民提供更多的公共服务，促进社会事业发展。综合发挥人民调解、行政调解和司法调解的作用，加强农村社会治安综合治理工作，及时化解农村社会矛盾，确保社会和谐。指导村民自治，推动农村社区建设，促进社会组织健康发展，增强社会自治功能。</w:t>
      </w:r>
      <w:r>
        <w:rPr>
          <w:rFonts w:hint="eastAsia" w:ascii="仿宋_GB2312" w:eastAsia="仿宋_GB2312"/>
          <w:sz w:val="32"/>
          <w:szCs w:val="32"/>
        </w:rPr>
        <w:br w:type="textWrapping"/>
      </w:r>
      <w:r>
        <w:rPr>
          <w:rFonts w:hint="eastAsia" w:ascii="仿宋_GB2312" w:eastAsia="仿宋_GB2312"/>
          <w:sz w:val="32"/>
          <w:szCs w:val="32"/>
        </w:rPr>
        <w:t xml:space="preserve">    8、加强乡镇对村（居）民委员会选举、村务公开、资产财务的指导和监管。</w:t>
      </w:r>
      <w:r>
        <w:rPr>
          <w:rFonts w:hint="eastAsia" w:ascii="仿宋_GB2312" w:eastAsia="仿宋_GB2312"/>
          <w:sz w:val="32"/>
          <w:szCs w:val="32"/>
        </w:rPr>
        <w:br w:type="textWrapping"/>
      </w:r>
      <w:r>
        <w:rPr>
          <w:rFonts w:hint="eastAsia" w:ascii="仿宋_GB2312" w:eastAsia="仿宋_GB2312"/>
          <w:sz w:val="32"/>
          <w:szCs w:val="32"/>
        </w:rPr>
        <w:t xml:space="preserve">    9、加强国家级历史文化名镇的保护与管理，弘扬民族历史文化工作。</w:t>
      </w:r>
      <w:r>
        <w:rPr>
          <w:rFonts w:hint="eastAsia" w:ascii="仿宋_GB2312" w:eastAsia="仿宋_GB2312"/>
          <w:sz w:val="32"/>
          <w:szCs w:val="32"/>
        </w:rPr>
        <w:br w:type="textWrapping"/>
      </w:r>
      <w:r>
        <w:rPr>
          <w:rFonts w:hint="eastAsia" w:ascii="仿宋_GB2312" w:eastAsia="仿宋_GB2312"/>
          <w:sz w:val="32"/>
          <w:szCs w:val="32"/>
        </w:rPr>
        <w:t xml:space="preserve">    10、承办上级党委、政府交办的其它工作。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新疆喀什地区英吉沙县克孜勒乡人民政府（本级）</w:t>
      </w:r>
      <w:r>
        <w:rPr>
          <w:rFonts w:hint="eastAsia" w:ascii="仿宋_GB2312" w:eastAsia="仿宋_GB2312"/>
          <w:sz w:val="32"/>
          <w:szCs w:val="32"/>
        </w:rPr>
        <w:t>部门决算包括：</w:t>
      </w:r>
      <w:r>
        <w:rPr>
          <w:rFonts w:ascii="仿宋_GB2312" w:eastAsia="仿宋_GB2312"/>
          <w:sz w:val="32"/>
          <w:szCs w:val="32"/>
        </w:rPr>
        <w:t>新疆喀什地区英吉沙县克孜勒乡人民政府（本级）</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新疆喀什地区英吉沙县克孜勒乡人民政府（本级）</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spacing w:line="500" w:lineRule="exact"/>
              <w:ind w:firstLine="640" w:firstLineChars="200"/>
              <w:jc w:val="left"/>
            </w:pPr>
            <w:r>
              <w:rPr>
                <w:rFonts w:eastAsia="Times New Roman"/>
                <w:color w:val="000000"/>
                <w:position w:val="-1"/>
                <w:sz w:val="32"/>
              </w:rPr>
              <w:t>1</w:t>
            </w:r>
          </w:p>
        </w:tc>
        <w:tc>
          <w:tcPr>
            <w:tcW w:w="3870" w:type="dxa"/>
          </w:tcPr>
          <w:p>
            <w:pPr>
              <w:spacing w:line="500" w:lineRule="exact"/>
              <w:ind w:firstLine="640" w:firstLineChars="200"/>
              <w:jc w:val="left"/>
            </w:pPr>
            <w:r>
              <w:rPr>
                <w:rFonts w:eastAsia="Times New Roman"/>
                <w:color w:val="000000"/>
                <w:position w:val="-1"/>
                <w:sz w:val="32"/>
              </w:rPr>
              <w:t>新疆喀什地区英吉沙县克孜勒乡人民政府（本级</w:t>
            </w:r>
          </w:p>
        </w:tc>
        <w:tc>
          <w:tcPr>
            <w:tcW w:w="2538" w:type="dxa"/>
            <w:vAlign w:val="center"/>
          </w:tcPr>
          <w:p>
            <w:pPr>
              <w:spacing w:line="500" w:lineRule="exact"/>
              <w:ind w:firstLine="420" w:firstLineChars="200"/>
              <w:jc w:val="left"/>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5,092.76</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，与上年相比，增加174.01万元，增长3.54%，增加的主要原因是：</w:t>
      </w:r>
      <w:r>
        <w:rPr>
          <w:rFonts w:hint="eastAsia" w:ascii="仿宋_GB2312" w:eastAsia="仿宋_GB2312"/>
          <w:color w:val="000000" w:themeColor="text1"/>
          <w:sz w:val="32"/>
          <w:szCs w:val="32"/>
        </w:rPr>
        <w:t>由于惠农补贴项目增多，补贴收入增加；</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8,732.76</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，与上年相比，增加7,454.01万元，增长582.91%，增加的主要原因是：</w:t>
      </w:r>
      <w:r>
        <w:rPr>
          <w:rFonts w:hint="eastAsia" w:ascii="仿宋_GB2312" w:eastAsia="仿宋_GB2312"/>
          <w:color w:val="000000" w:themeColor="text1"/>
          <w:sz w:val="32"/>
          <w:szCs w:val="32"/>
        </w:rPr>
        <w:t>由于惠农补贴项目增多，补贴支出增加；</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，与上年相比，减少3,640万元，下降100%，减少的主要原因是：</w:t>
      </w:r>
      <w:r>
        <w:rPr>
          <w:rFonts w:ascii="仿宋_GB2312" w:eastAsia="仿宋_GB2312"/>
          <w:color w:val="000000" w:themeColor="text1"/>
          <w:sz w:val="32"/>
          <w:szCs w:val="32"/>
        </w:rPr>
        <w:t>项目实施到位，年末无结转结余。</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5,092.76</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4,582.71</w:t>
      </w:r>
      <w:r>
        <w:rPr>
          <w:rFonts w:hint="eastAsia" w:ascii="仿宋_GB2312" w:eastAsia="仿宋_GB2312"/>
          <w:color w:val="000000" w:themeColor="text1"/>
          <w:sz w:val="32"/>
          <w:szCs w:val="32"/>
        </w:rPr>
        <w:t>万元，占</w:t>
      </w:r>
      <w:r>
        <w:rPr>
          <w:rFonts w:hint="eastAsia" w:ascii="仿宋_GB2312" w:eastAsia="仿宋_GB2312"/>
          <w:sz w:val="32"/>
          <w:szCs w:val="32"/>
        </w:rPr>
        <w:t>89.98%</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510.04</w:t>
      </w:r>
      <w:r>
        <w:rPr>
          <w:rFonts w:hint="eastAsia" w:ascii="仿宋_GB2312" w:eastAsia="仿宋_GB2312"/>
          <w:color w:val="000000" w:themeColor="text1"/>
          <w:sz w:val="32"/>
          <w:szCs w:val="32"/>
        </w:rPr>
        <w:t>万元，占</w:t>
      </w:r>
      <w:r>
        <w:rPr>
          <w:rFonts w:hint="eastAsia" w:ascii="仿宋_GB2312" w:eastAsia="仿宋_GB2312"/>
          <w:sz w:val="32"/>
          <w:szCs w:val="32"/>
        </w:rPr>
        <w:t>10.02%</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况：本年收入年初预算数1,054.46万元</w:t>
      </w:r>
      <w:r>
        <w:rPr>
          <w:rFonts w:hint="eastAsia" w:ascii="仿宋_GB2312" w:eastAsia="仿宋_GB2312"/>
          <w:sz w:val="32"/>
          <w:szCs w:val="32"/>
        </w:rPr>
        <w:t>，决算数5,092.76万元</w:t>
      </w:r>
      <w:r>
        <w:rPr>
          <w:rFonts w:ascii="仿宋_GB2312" w:eastAsia="仿宋_GB2312"/>
          <w:sz w:val="32"/>
          <w:szCs w:val="32"/>
        </w:rPr>
        <w:t>，预决算差异率382.97%，差异主要原因是由于惠农补贴项目增多，补贴收入增加，预算未安排。</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8,732.76</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1,956.15</w:t>
      </w:r>
      <w:r>
        <w:rPr>
          <w:rFonts w:hint="eastAsia" w:ascii="仿宋_GB2312" w:eastAsia="仿宋_GB2312"/>
          <w:color w:val="000000" w:themeColor="text1"/>
          <w:sz w:val="32"/>
          <w:szCs w:val="32"/>
        </w:rPr>
        <w:t>万元，占</w:t>
      </w:r>
      <w:r>
        <w:rPr>
          <w:rFonts w:hint="eastAsia" w:ascii="仿宋_GB2312" w:eastAsia="仿宋_GB2312"/>
          <w:sz w:val="32"/>
          <w:szCs w:val="32"/>
        </w:rPr>
        <w:t>22.4%</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6,776.61</w:t>
      </w:r>
      <w:r>
        <w:rPr>
          <w:rFonts w:hint="eastAsia" w:ascii="仿宋_GB2312" w:eastAsia="仿宋_GB2312"/>
          <w:color w:val="000000" w:themeColor="text1"/>
          <w:sz w:val="32"/>
          <w:szCs w:val="32"/>
        </w:rPr>
        <w:t>万元，占</w:t>
      </w:r>
      <w:r>
        <w:rPr>
          <w:rFonts w:hint="eastAsia" w:ascii="仿宋_GB2312" w:eastAsia="仿宋_GB2312"/>
          <w:sz w:val="32"/>
          <w:szCs w:val="32"/>
        </w:rPr>
        <w:t>77.6%</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与年初预算数相比情况：本年支出年初预算数1,054.46万元，</w:t>
      </w:r>
      <w:r>
        <w:rPr>
          <w:rFonts w:hint="eastAsia" w:ascii="仿宋_GB2312" w:eastAsia="仿宋_GB2312"/>
          <w:sz w:val="32"/>
          <w:szCs w:val="32"/>
        </w:rPr>
        <w:t>决算数8,732.76万元</w:t>
      </w:r>
      <w:r>
        <w:rPr>
          <w:rFonts w:ascii="仿宋_GB2312" w:eastAsia="仿宋_GB2312"/>
          <w:sz w:val="32"/>
          <w:szCs w:val="32"/>
        </w:rPr>
        <w:t>，预决算差异率728.17%，差异主要原因是由于惠农补贴项目增多，补贴支出增加，预算未安排。</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4,582.71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，与上年相比，增加3,303.96万元，增长258.37%，增减变化的主要原因是：由于惠农补贴项目增多，补贴收入增加，预算未安排。</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4,582.71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，与上年相比，增加3,303.96万元，增长258.37%，增减变化的主要原因是：</w:t>
      </w:r>
      <w:r>
        <w:rPr>
          <w:rFonts w:ascii="仿宋_GB2312" w:eastAsia="仿宋_GB2312"/>
          <w:sz w:val="32"/>
          <w:szCs w:val="32"/>
        </w:rPr>
        <w:t>由于惠农补贴项目增多，补贴支出增加，预算未安排。</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1,841.49</w:t>
      </w:r>
      <w:r>
        <w:rPr>
          <w:rFonts w:hint="eastAsia" w:ascii="仿宋_GB2312" w:eastAsia="仿宋_GB2312"/>
          <w:color w:val="000000" w:themeColor="text1"/>
          <w:sz w:val="32"/>
          <w:szCs w:val="32"/>
        </w:rPr>
        <w:t>万元，项目支出</w:t>
      </w:r>
      <w:r>
        <w:rPr>
          <w:rFonts w:hint="eastAsia" w:ascii="仿宋_GB2312" w:eastAsia="仿宋_GB2312"/>
          <w:sz w:val="32"/>
          <w:szCs w:val="32"/>
        </w:rPr>
        <w:t>2,741.23</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，与上年相比，减少0万元，降低0%。增减变化的主要原因是：项目实施到位，年末无结转结余。</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1,054.46</w:t>
      </w:r>
      <w:r>
        <w:rPr>
          <w:rFonts w:hint="eastAsia" w:ascii="仿宋_GB2312" w:eastAsia="仿宋_GB2312"/>
          <w:color w:val="000000" w:themeColor="text1"/>
          <w:sz w:val="32"/>
          <w:szCs w:val="32"/>
        </w:rPr>
        <w:t>万元，决算数</w:t>
      </w:r>
      <w:r>
        <w:rPr>
          <w:rFonts w:hint="eastAsia" w:ascii="仿宋_GB2312" w:eastAsia="仿宋_GB2312"/>
          <w:sz w:val="32"/>
          <w:szCs w:val="32"/>
        </w:rPr>
        <w:t>4,582.71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，预决算差异率334.6%，差异主要原因是由于惠农补贴项目增多，补贴收入增加，预算未安排。</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1,054.46</w:t>
      </w:r>
      <w:r>
        <w:rPr>
          <w:rFonts w:hint="eastAsia" w:ascii="仿宋_GB2312" w:eastAsia="仿宋_GB2312"/>
          <w:color w:val="000000" w:themeColor="text1"/>
          <w:sz w:val="32"/>
          <w:szCs w:val="32"/>
        </w:rPr>
        <w:t>万元，决算数</w:t>
      </w:r>
      <w:r>
        <w:rPr>
          <w:rFonts w:hint="eastAsia" w:ascii="仿宋_GB2312" w:eastAsia="仿宋_GB2312"/>
          <w:sz w:val="32"/>
          <w:szCs w:val="32"/>
        </w:rPr>
        <w:t>4,582.71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，预决算差异率334.6%，差异主要原因是由于惠农补贴项目增多，补贴支出增加，预算未安排。</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4,566.81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，与上年相比，增加3,288.06万元，增长257.13%，</w:t>
      </w:r>
      <w:r>
        <w:rPr>
          <w:rFonts w:hint="eastAsia" w:ascii="仿宋_GB2312" w:eastAsia="仿宋_GB2312"/>
          <w:sz w:val="32"/>
          <w:szCs w:val="32"/>
        </w:rPr>
        <w:t>增减变化的主要原因</w:t>
      </w:r>
      <w:r>
        <w:rPr>
          <w:rFonts w:ascii="仿宋_GB2312" w:eastAsia="仿宋_GB2312"/>
          <w:color w:val="000000" w:themeColor="text1"/>
          <w:sz w:val="32"/>
          <w:szCs w:val="32"/>
        </w:rPr>
        <w:t>是：由于惠农补贴项目增多，补贴收入增加。</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4,566.81</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，与上年相比，增加3,288.06万元，增长257.13%，增减变化的主要原因是：由于惠农补贴项目增多，补贴支出增加。</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国土海洋气象等支出16.06万元,住房保障支出330.55万元,一般公共服务支出1,676.7万元,农林水支出1,993.05万元,公共安全支出162.57万元,文化体育与传媒支出33.37万元,其他支出192.96万元,社会保障和就业支出161.56万元。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工资福利支出1,397.54万元,商品和服务支出263.42万元,对个人和家庭的补助2206.94万元，资本性支出698.91万元。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1,054.46</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4,566.81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，预决算差异率333.09%，差异主要原因是由于惠农补贴项目增多，补贴收入增加，预算未安排。</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1,054.46</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4,566.81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，预决算差异率333.09%，差异主要原因是由于惠农补贴项目增多，补贴支出增加，预算未安排。</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15.9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，与上年相比，增加15.9万元，增长100%，增减变化的主要原因是：项目变动，政府性基金预算执行数增加。</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15.9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，与上年相比，增加15.9万元，增长100%，增减变化的主要原因是：项目变动，政府性基金预算执行数增加。</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，商业服务业等支出15万元,其他支出0.9万元。按经济分类科目（按类级科目公开），对个人和家庭的补助支出15.9万元。</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15.9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，预决算差异率100%，差异主要原因是预算未安排。</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15.9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，预决算差异率100%，差异主要原因是预算未安排。</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5"/>
      <w:bookmarkStart w:id="53" w:name="OLE_LINK26"/>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。与上年相比，减少3,640.00万元，降低100%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。与上年相比，减少3,640.00万元,降低100%。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3.1</w:t>
      </w:r>
      <w:r>
        <w:rPr>
          <w:rFonts w:hint="eastAsia" w:ascii="仿宋_GB2312" w:eastAsia="仿宋_GB2312"/>
          <w:color w:val="000000" w:themeColor="text1"/>
          <w:sz w:val="32"/>
          <w:szCs w:val="32"/>
        </w:rPr>
        <w:t>万元</w:t>
      </w:r>
      <w:r>
        <w:rPr>
          <w:rFonts w:hint="eastAsia" w:ascii="仿宋_GB2312" w:eastAsia="仿宋_GB2312"/>
          <w:sz w:val="32"/>
          <w:szCs w:val="32"/>
        </w:rPr>
        <w:t>，比上年减少0.1万元，降低3.13%，减少原因是：严格按照八项规定的要求，压缩“三公”经费。</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0%，比上年减少0万元，降低0%,减少主要原因是：本单位无此项预算安排，也没有此项经费支出；</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3.1</w:t>
      </w:r>
      <w:r>
        <w:rPr>
          <w:rFonts w:hint="eastAsia" w:ascii="仿宋_GB2312" w:eastAsia="仿宋_GB2312"/>
          <w:color w:val="000000" w:themeColor="text1"/>
          <w:sz w:val="32"/>
          <w:szCs w:val="32"/>
        </w:rPr>
        <w:t>万元，占</w:t>
      </w:r>
      <w:r>
        <w:rPr>
          <w:rFonts w:hint="eastAsia" w:ascii="仿宋_GB2312" w:eastAsia="仿宋_GB2312"/>
          <w:sz w:val="32"/>
          <w:szCs w:val="32"/>
        </w:rPr>
        <w:t>100%，比上年减少0.1万元，降低3.13%，减少原因是：严格按照八项规定的要求，压缩公务用车运行维护费，减少公务用车运行维护费支出；</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0%，比上年增加0万元,增长0%，增加原因是：本单位无此项预算安排，也没有此项经费支出。</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新疆喀什地区英吉沙县克孜勒乡人民政府（本级）</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5"/>
      <w:bookmarkStart w:id="69" w:name="OLE_LINK34"/>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本单位无此项预算安排，也没有此项经费支出。</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3.1</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1"/>
      <w:bookmarkStart w:id="76"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3.1</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汽车燃油费、维修费、保险费、过路费</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3</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本单位无此项预算安排，也没有此项经费支出</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新疆喀什地区英吉沙县克孜勒乡人民政府（本级）</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3.75</w:t>
      </w:r>
      <w:r>
        <w:rPr>
          <w:rFonts w:hint="eastAsia" w:ascii="仿宋_GB2312" w:eastAsia="仿宋_GB2312"/>
          <w:color w:val="000000" w:themeColor="text1"/>
          <w:sz w:val="32"/>
          <w:szCs w:val="32"/>
        </w:rPr>
        <w:t>万元，决算数3.1万元</w:t>
      </w:r>
      <w:r>
        <w:rPr>
          <w:rFonts w:ascii="仿宋_GB2312" w:eastAsia="仿宋_GB2312"/>
          <w:color w:val="000000" w:themeColor="text1"/>
          <w:sz w:val="32"/>
          <w:szCs w:val="32"/>
        </w:rPr>
        <w:t>，预决算差异率</w:t>
      </w:r>
      <w:r>
        <w:rPr>
          <w:rFonts w:hint="eastAsia" w:ascii="仿宋_GB2312" w:eastAsia="仿宋_GB2312"/>
          <w:color w:val="000000" w:themeColor="text1"/>
          <w:sz w:val="32"/>
          <w:szCs w:val="32"/>
        </w:rPr>
        <w:t>-</w:t>
      </w:r>
      <w:r>
        <w:rPr>
          <w:rFonts w:ascii="仿宋_GB2312" w:eastAsia="仿宋_GB2312"/>
          <w:color w:val="000000" w:themeColor="text1"/>
          <w:sz w:val="32"/>
          <w:szCs w:val="32"/>
        </w:rPr>
        <w:t>17.33%，差异主要原因是严格按照八项规定的要求，压缩“三公”经费。</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，预决算差异率0%，差异主要原因是本单位无此项预算安排，也没有此项经费支出；</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，预决算差异率0%，差异主要原因是本单位无此项预算安排，也没有此项经费支出；</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3.75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w:t>
      </w:r>
      <w:r>
        <w:rPr>
          <w:rFonts w:hint="eastAsia" w:ascii="仿宋_GB2312" w:eastAsia="仿宋_GB2312"/>
          <w:color w:val="000000" w:themeColor="text1"/>
          <w:sz w:val="32"/>
          <w:szCs w:val="32"/>
        </w:rPr>
        <w:t>-</w:t>
      </w:r>
      <w:r>
        <w:rPr>
          <w:rFonts w:ascii="仿宋_GB2312" w:eastAsia="仿宋_GB2312"/>
          <w:color w:val="000000" w:themeColor="text1"/>
          <w:sz w:val="32"/>
          <w:szCs w:val="32"/>
        </w:rPr>
        <w:t>17.33%，差异主要原因是严格按照八项规定的要求，压缩公务用车运行维护费，减少公务用车运行维护费支出；</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本单位无此项预算安排，也没有此项经费支出。</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2018年度新疆喀什地区英吉沙县克孜勒乡人民政府（本级）机关运行经费支出42.03万元，比上年减少1.6万元，降低3.67%，主要原因是：压缩日常公用经费，减少公用经费支出。</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92.01</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91.7</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0.31</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3</w:t>
      </w:r>
      <w:r>
        <w:rPr>
          <w:rFonts w:hint="eastAsia" w:ascii="仿宋_GB2312" w:eastAsia="仿宋_GB2312"/>
          <w:color w:val="000000" w:themeColor="text1"/>
          <w:sz w:val="32"/>
          <w:szCs w:val="32"/>
        </w:rPr>
        <w:t>辆，价值</w:t>
      </w:r>
      <w:r>
        <w:rPr>
          <w:rFonts w:hint="eastAsia" w:ascii="仿宋_GB2312" w:eastAsia="仿宋_GB2312"/>
          <w:sz w:val="32"/>
          <w:szCs w:val="32"/>
        </w:rPr>
        <w:t>22.02</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1</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1</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1</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司法</w:t>
      </w:r>
      <w:r>
        <w:rPr>
          <w:rFonts w:hint="eastAsia" w:ascii="仿宋_GB2312" w:eastAsia="仿宋_GB2312"/>
          <w:color w:val="000000" w:themeColor="text1"/>
          <w:sz w:val="32"/>
          <w:szCs w:val="32"/>
        </w:rPr>
        <w:t>用车</w:t>
      </w:r>
      <w:r>
        <w:rPr>
          <w:rFonts w:ascii="仿宋_GB2312" w:eastAsia="仿宋_GB2312"/>
          <w:color w:val="000000" w:themeColor="text1"/>
          <w:sz w:val="32"/>
          <w:szCs w:val="32"/>
        </w:rPr>
        <w:t>；</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英吉沙县克孜勒乡人民政府2018年度部门预算总额为6776.61万元，执行金额为6776.61万元，预算执行率为100%。本次自评共涉及项目数</w:t>
      </w:r>
      <w:r>
        <w:rPr>
          <w:rFonts w:hint="eastAsia" w:ascii="仿宋_GB2312" w:eastAsia="仿宋_GB2312"/>
          <w:sz w:val="32"/>
          <w:szCs w:val="32"/>
          <w:lang w:val="en-US" w:eastAsia="zh-CN"/>
        </w:rPr>
        <w:t>22</w:t>
      </w:r>
      <w:r>
        <w:rPr>
          <w:rFonts w:ascii="仿宋_GB2312" w:eastAsia="仿宋_GB2312"/>
          <w:sz w:val="32"/>
          <w:szCs w:val="32"/>
        </w:rPr>
        <w:t>个，其中已完成项目</w:t>
      </w:r>
      <w:r>
        <w:rPr>
          <w:rFonts w:hint="eastAsia" w:ascii="仿宋_GB2312" w:eastAsia="仿宋_GB2312"/>
          <w:sz w:val="32"/>
          <w:szCs w:val="32"/>
          <w:lang w:val="en-US" w:eastAsia="zh-CN"/>
        </w:rPr>
        <w:t>22</w:t>
      </w:r>
      <w:bookmarkStart w:id="92" w:name="_GoBack"/>
      <w:bookmarkEnd w:id="92"/>
      <w:r>
        <w:rPr>
          <w:rFonts w:ascii="仿宋_GB2312" w:eastAsia="仿宋_GB2312"/>
          <w:sz w:val="32"/>
          <w:szCs w:val="32"/>
        </w:rPr>
        <w:t>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ind w:left="-1" w:right="-1" w:firstLine="646"/>
        <w:jc w:val="left"/>
      </w:pPr>
      <w:r>
        <w:rPr>
          <w:rFonts w:ascii="仿宋_GB2312" w:hAnsi="仿宋_GB2312" w:eastAsia="仿宋_GB2312" w:cs="仿宋_GB2312"/>
          <w:color w:val="000000"/>
          <w:sz w:val="32"/>
        </w:rPr>
        <w:t>1、克孜勒乡自主创业建设项目绩效自评综述：根据年初设定的绩效目标，该项目绩效自评得分为94分。项目全年预算数为15万元，执行数为15万元，完成预算的100%。主要产出和效果：充分尊重贫困群众意见，在本人自愿、个人申请、村级党工委审批、公示公告无异议的基础上，组织实施自主创业项目，增加收入，带动贫困户增收。发现的问题及原因：个人主动性还不够高。下一步改进措施： 加大对农民的宣传指导。</w:t>
      </w:r>
    </w:p>
    <w:p>
      <w:pPr>
        <w:spacing w:line="540" w:lineRule="exact"/>
        <w:ind w:left="-1" w:right="-1" w:firstLine="646"/>
        <w:jc w:val="left"/>
      </w:pPr>
      <w:r>
        <w:rPr>
          <w:rFonts w:ascii="仿宋_GB2312" w:hAnsi="仿宋_GB2312" w:eastAsia="仿宋_GB2312" w:cs="仿宋_GB2312"/>
          <w:color w:val="000000"/>
          <w:sz w:val="32"/>
        </w:rPr>
        <w:t>2、克孜勒乡民政帮扶项目绩效自评综述：根据年初设定的绩效目标，该项目绩效自评得分为96分。项目全年预算数为29.06万元，执行数为29.06万元，完成预算的100%。主要产出和效果：为各类困难群众提供基本保障，达到暖民心、促民生的效果。发现的问题及原因：尚未发现问题。下一步改进措施： 进一步完善工作机制，更好的为人民服务。</w:t>
      </w:r>
    </w:p>
    <w:p>
      <w:pPr>
        <w:spacing w:line="540" w:lineRule="exact"/>
        <w:ind w:left="-1" w:right="-1" w:firstLine="646"/>
        <w:jc w:val="left"/>
      </w:pPr>
      <w:r>
        <w:rPr>
          <w:rFonts w:ascii="仿宋_GB2312" w:hAnsi="仿宋_GB2312" w:eastAsia="仿宋_GB2312" w:cs="仿宋_GB2312"/>
          <w:color w:val="000000"/>
          <w:sz w:val="32"/>
        </w:rPr>
        <w:t>3、克孜勒乡村民服务中心建设项目绩效自评综述：根据年初设定的绩效目标，该项目绩效自评得分为94分。项目全年预算数为144.02万元，执行数为144.02万元，完成预算的100%。主要产出和效果：为村民生活提供便利，改善人居环境，提高村民生活质量。发现的问题及原因：内容不够丰富。下一步改进措施： 进一步加强建设内容。</w:t>
      </w:r>
    </w:p>
    <w:p>
      <w:pPr>
        <w:spacing w:line="540" w:lineRule="exact"/>
        <w:ind w:left="-1" w:right="-1" w:firstLine="646"/>
        <w:jc w:val="left"/>
      </w:pPr>
      <w:r>
        <w:rPr>
          <w:rFonts w:ascii="仿宋_GB2312" w:hAnsi="仿宋_GB2312" w:eastAsia="仿宋_GB2312" w:cs="仿宋_GB2312"/>
          <w:color w:val="000000"/>
          <w:sz w:val="32"/>
        </w:rPr>
        <w:t>4、克孜勒乡文化体系建设项目绩效自评综述：根据年初设定的绩效目标，该项目绩效自评得分为94分。项目全年预算数为13万元，执行数为13万元，完成预算的100%。主要产出和效果：为村民生活提供便利，改善人居环境，提高村民生活质量。发现的问题及原因：内容不够丰富。下一步改进措施： 进一步加强建设内容。</w:t>
      </w:r>
    </w:p>
    <w:p>
      <w:pPr>
        <w:spacing w:line="540" w:lineRule="exact"/>
        <w:ind w:left="-1" w:right="-1" w:firstLine="646"/>
        <w:jc w:val="left"/>
      </w:pPr>
      <w:r>
        <w:rPr>
          <w:rFonts w:ascii="仿宋_GB2312" w:hAnsi="仿宋_GB2312" w:eastAsia="仿宋_GB2312" w:cs="仿宋_GB2312"/>
          <w:color w:val="000000"/>
          <w:sz w:val="32"/>
        </w:rPr>
        <w:t>5、克孜勒乡国旗安装项目绩效自评综述：根据年初设定的绩效目标，该项目绩效自评得分为93分。项目全年预算数为2.92万元，执行数为2.92万元，完成预算的100%。主要产出和效果：增强干部群众的爱国意识。发现的问题及原因：尚未发现问题。下一步改进措施： 进步完善工作机制。充分发挥国旗杆的作用。</w:t>
      </w:r>
    </w:p>
    <w:p>
      <w:pPr>
        <w:spacing w:line="540" w:lineRule="exact"/>
        <w:ind w:left="-1" w:right="-1" w:firstLine="646"/>
        <w:jc w:val="left"/>
      </w:pPr>
      <w:r>
        <w:rPr>
          <w:rFonts w:ascii="仿宋_GB2312" w:hAnsi="仿宋_GB2312" w:eastAsia="仿宋_GB2312" w:cs="仿宋_GB2312"/>
          <w:color w:val="000000"/>
          <w:sz w:val="32"/>
        </w:rPr>
        <w:t>6、克孜勒乡农村危房改造补助建设项目绩效自评综述：根据年初设定的绩效目标，该项目绩效自评得分为98分。项目全年预算数为247.64万元，执行数为247.64万元，完成预算的100%。主要产出和效果：为群众提供安全舒适的住房提供有效保障，提高群众的居住条件。发现的问题及原因：入住率尚未达到全覆盖。下一步改进措施： 加强宣传引导。</w:t>
      </w:r>
    </w:p>
    <w:p>
      <w:pPr>
        <w:spacing w:line="540" w:lineRule="exact"/>
        <w:ind w:left="-1" w:right="-1" w:firstLine="646"/>
        <w:jc w:val="left"/>
      </w:pPr>
      <w:r>
        <w:rPr>
          <w:rFonts w:ascii="仿宋_GB2312" w:hAnsi="仿宋_GB2312" w:eastAsia="仿宋_GB2312" w:cs="仿宋_GB2312"/>
          <w:color w:val="000000"/>
          <w:sz w:val="32"/>
        </w:rPr>
        <w:t>7、便民超市项目绩效自评综述：根据年初设定的绩效目标，该项目绩效自评得分为93分。项目全年预算数为14.25万元，执行数为14.25万元，完成预算的100%。主要产出和效果：可完善村基础设施建设，可提供给贫困户使用，可带动贫困户增收，为群众生活提供便利条件，提高农村基层公共服务水平。发现的问题及原因：尚未发现问题。下一步改进措施： 进一步完善工作机制，更好的为人民服务。</w:t>
      </w:r>
    </w:p>
    <w:p>
      <w:pPr>
        <w:spacing w:line="540" w:lineRule="exact"/>
        <w:ind w:left="-1" w:right="-1" w:firstLine="646"/>
        <w:jc w:val="left"/>
      </w:pPr>
      <w:r>
        <w:rPr>
          <w:rFonts w:ascii="仿宋_GB2312" w:hAnsi="仿宋_GB2312" w:eastAsia="仿宋_GB2312" w:cs="仿宋_GB2312"/>
          <w:color w:val="000000"/>
          <w:sz w:val="32"/>
        </w:rPr>
        <w:t>8、青贮收获机项目绩效自评综述：根据年初设定的绩效目标，该项目绩效自评得分为89分。项目全年预算数为37万元，执行数为37万元，完成预算的100%。主要产出和效果：农机专业合作社通过吸收建档立卡贫困户，解决贫困户就业问题，实现持续稳固增收。发现的问题及原因：农机技术还不够熟练、管理不够规范。下一步改进措施： 加强农机技术指导，规范农机使用管理制度。</w:t>
      </w:r>
    </w:p>
    <w:p>
      <w:pPr>
        <w:spacing w:line="540" w:lineRule="exact"/>
        <w:ind w:left="-1" w:right="-1" w:firstLine="646"/>
        <w:jc w:val="left"/>
      </w:pPr>
      <w:r>
        <w:rPr>
          <w:rFonts w:ascii="仿宋_GB2312" w:hAnsi="仿宋_GB2312" w:eastAsia="仿宋_GB2312" w:cs="仿宋_GB2312"/>
          <w:color w:val="000000"/>
          <w:sz w:val="32"/>
        </w:rPr>
        <w:t>9、贫困户创业补助项目绩效自评综述：根据年初设定的绩效目标，该项目绩效自评得分为94分。项目全年预算数为116万元，执行数为116万元，完成预算的100%。主要产出和效果：充分尊重贫困群众意见，在本人自愿、个人申请、村级党工委审批、公示公告无异议的基础上，组织实施自主创业项目，增加收入，带动贫困户增收。发现的问题及原因：个人主动性还不够高。下一步改进措施： 加大对农民的宣传指导。</w:t>
      </w:r>
    </w:p>
    <w:p>
      <w:pPr>
        <w:spacing w:line="540" w:lineRule="exact"/>
        <w:ind w:left="-1" w:right="-1" w:firstLine="646"/>
        <w:jc w:val="left"/>
      </w:pPr>
      <w:r>
        <w:rPr>
          <w:rFonts w:ascii="仿宋_GB2312" w:hAnsi="仿宋_GB2312" w:eastAsia="仿宋_GB2312" w:cs="仿宋_GB2312"/>
          <w:color w:val="000000"/>
          <w:sz w:val="32"/>
        </w:rPr>
        <w:t>10、英吉沙县棚圈建设项目绩效自评综述：根据年初设定的绩效目标，该项目绩效自评得分为93分。项目全年预算数为175.5万元，执行数为175.5万元，完成预算的100%。主要产出和效果：引导农户拆除危旧房，配套改造棚圈，推进农村新型化建设。发现的问题及原因：个人主动性还不够高。下一步改进措施： 加大对农民的宣传指导。</w:t>
      </w:r>
    </w:p>
    <w:p>
      <w:pPr>
        <w:spacing w:line="540" w:lineRule="exact"/>
        <w:ind w:left="-1" w:right="-1" w:firstLine="646"/>
        <w:jc w:val="left"/>
      </w:pPr>
      <w:r>
        <w:rPr>
          <w:rFonts w:ascii="仿宋_GB2312" w:hAnsi="仿宋_GB2312" w:eastAsia="仿宋_GB2312" w:cs="仿宋_GB2312"/>
          <w:color w:val="000000"/>
          <w:sz w:val="32"/>
        </w:rPr>
        <w:t>1</w:t>
      </w:r>
      <w:r>
        <w:rPr>
          <w:rFonts w:hint="eastAsia" w:ascii="仿宋_GB2312" w:hAnsi="仿宋_GB2312" w:eastAsia="仿宋_GB2312" w:cs="仿宋_GB2312"/>
          <w:color w:val="000000"/>
          <w:sz w:val="32"/>
          <w:lang w:val="en-US" w:eastAsia="zh-CN"/>
        </w:rPr>
        <w:t>1</w:t>
      </w:r>
      <w:r>
        <w:rPr>
          <w:rFonts w:ascii="仿宋_GB2312" w:hAnsi="仿宋_GB2312" w:eastAsia="仿宋_GB2312" w:cs="仿宋_GB2312"/>
          <w:color w:val="000000"/>
          <w:sz w:val="32"/>
        </w:rPr>
        <w:t>、为民办实事经费项目绩效自评综述：根据年初设定的绩效目标，该项目绩效自评得分为96分。项目全年预算数为193.86万元，执行数为193.86万元，完成预算的100%。主要产出和效果：为我乡18个村脱贫攻坚奠定了基础，从根本上解决了农户住房安全的问题，为脱贫攻坚助力。增强了农户的幸福指数。发现的问题及原因：项目执行前期的规划及实施方案应该更加详细，综合考虑实际情况，使项目实施的更加顺畅，更加高效。下一步改进措施： 通过克孜勒乡农村危房建设项目执行情况，做好下一年工作经费执行预算，充分发挥农村危房建设在脱贫攻坚工作的重要作用。</w:t>
      </w:r>
    </w:p>
    <w:p>
      <w:pPr>
        <w:spacing w:line="540" w:lineRule="exact"/>
        <w:ind w:left="-1" w:right="-1" w:firstLine="646"/>
        <w:jc w:val="left"/>
      </w:pPr>
      <w:r>
        <w:rPr>
          <w:rFonts w:ascii="仿宋_GB2312" w:hAnsi="仿宋_GB2312" w:eastAsia="仿宋_GB2312" w:cs="仿宋_GB2312"/>
          <w:color w:val="000000"/>
          <w:sz w:val="32"/>
        </w:rPr>
        <w:t>1</w:t>
      </w:r>
      <w:r>
        <w:rPr>
          <w:rFonts w:hint="eastAsia" w:ascii="仿宋_GB2312" w:hAnsi="仿宋_GB2312" w:eastAsia="仿宋_GB2312" w:cs="仿宋_GB2312"/>
          <w:color w:val="000000"/>
          <w:sz w:val="32"/>
          <w:lang w:val="en-US" w:eastAsia="zh-CN"/>
        </w:rPr>
        <w:t>2</w:t>
      </w:r>
      <w:r>
        <w:rPr>
          <w:rFonts w:ascii="仿宋_GB2312" w:hAnsi="仿宋_GB2312" w:eastAsia="仿宋_GB2312" w:cs="仿宋_GB2312"/>
          <w:color w:val="000000"/>
          <w:sz w:val="32"/>
        </w:rPr>
        <w:t>、手工业配套项目绩效自评综述：根据年初设定的绩效目标，该项目绩效自评得分为94分。项目全年预算数为1.74万元，执行数为1.74万元，完成预算的100%。主要产出和效果：充分尊重贫困群众意见，在本人自愿、个人申请、村级党工委审批、公示公告无异议的基础上，增加收入，带动贫困户增收。发现的问题及原因：个人主动性还不够高。下一步改进措施： 加大对农民的宣传指导。</w:t>
      </w:r>
    </w:p>
    <w:p>
      <w:pPr>
        <w:spacing w:line="540" w:lineRule="exact"/>
        <w:ind w:left="-1" w:right="-1" w:firstLine="646"/>
        <w:jc w:val="left"/>
      </w:pPr>
      <w:r>
        <w:rPr>
          <w:rFonts w:ascii="仿宋_GB2312" w:hAnsi="仿宋_GB2312" w:eastAsia="仿宋_GB2312" w:cs="仿宋_GB2312"/>
          <w:color w:val="000000"/>
          <w:sz w:val="32"/>
        </w:rPr>
        <w:t>1</w:t>
      </w:r>
      <w:r>
        <w:rPr>
          <w:rFonts w:hint="eastAsia" w:ascii="仿宋_GB2312" w:hAnsi="仿宋_GB2312" w:eastAsia="仿宋_GB2312" w:cs="仿宋_GB2312"/>
          <w:color w:val="000000"/>
          <w:sz w:val="32"/>
          <w:lang w:val="en-US" w:eastAsia="zh-CN"/>
        </w:rPr>
        <w:t>3</w:t>
      </w:r>
      <w:r>
        <w:rPr>
          <w:rFonts w:ascii="仿宋_GB2312" w:hAnsi="仿宋_GB2312" w:eastAsia="仿宋_GB2312" w:cs="仿宋_GB2312"/>
          <w:color w:val="000000"/>
          <w:sz w:val="32"/>
        </w:rPr>
        <w:t>、庭院经济及庭院改造项目绩效自评综述：根据年初设定的绩效目标，该项目绩效自评得分为93分。项目全年预算数为1,272.6万元，执行数为1,272.6万元，完成预算的100%。主要产出和效果：引导农户拆除危旧房，配套改造厨房，厕所，合理规范庭院，治理乱堆乱放，确保庭院干净整洁，推进农村新型化建设。发现的问题及原因：个人主动性还不够高。下一步改进措施： 加大对农民的宣传指导。</w:t>
      </w:r>
    </w:p>
    <w:p>
      <w:pPr>
        <w:spacing w:line="540" w:lineRule="exact"/>
        <w:ind w:left="-1" w:right="-1" w:firstLine="646"/>
        <w:jc w:val="left"/>
      </w:pPr>
      <w:r>
        <w:rPr>
          <w:rFonts w:ascii="仿宋_GB2312" w:hAnsi="仿宋_GB2312" w:eastAsia="仿宋_GB2312" w:cs="仿宋_GB2312"/>
          <w:color w:val="000000"/>
          <w:sz w:val="32"/>
        </w:rPr>
        <w:t>1</w:t>
      </w:r>
      <w:r>
        <w:rPr>
          <w:rFonts w:hint="eastAsia" w:ascii="仿宋_GB2312" w:hAnsi="仿宋_GB2312" w:eastAsia="仿宋_GB2312" w:cs="仿宋_GB2312"/>
          <w:color w:val="000000"/>
          <w:sz w:val="32"/>
          <w:lang w:val="en-US" w:eastAsia="zh-CN"/>
        </w:rPr>
        <w:t>4</w:t>
      </w:r>
      <w:r>
        <w:rPr>
          <w:rFonts w:ascii="仿宋_GB2312" w:hAnsi="仿宋_GB2312" w:eastAsia="仿宋_GB2312" w:cs="仿宋_GB2312"/>
          <w:color w:val="000000"/>
          <w:sz w:val="32"/>
        </w:rPr>
        <w:t>、人社局2018年就业补助项目绩效自评综述：根据年初设定的绩效目标，该项目绩效自评得分为96分。项目全年预算数为15.9万元，执行数为15.9万元，完成预算的100%。主要产出和效果：鼓励贫困户就业，增加农民收入。发现的问题及原因：个人主动性还不够高。下一步改进措施： 加大对农民的宣传指导。</w:t>
      </w:r>
    </w:p>
    <w:p>
      <w:pPr>
        <w:spacing w:line="540" w:lineRule="exact"/>
        <w:ind w:left="-1" w:right="-1" w:firstLine="646"/>
        <w:jc w:val="left"/>
      </w:pPr>
      <w:r>
        <w:rPr>
          <w:rFonts w:ascii="仿宋_GB2312" w:hAnsi="仿宋_GB2312" w:eastAsia="仿宋_GB2312" w:cs="仿宋_GB2312"/>
          <w:color w:val="000000"/>
          <w:sz w:val="32"/>
        </w:rPr>
        <w:t>1</w:t>
      </w:r>
      <w:r>
        <w:rPr>
          <w:rFonts w:hint="eastAsia" w:ascii="仿宋_GB2312" w:hAnsi="仿宋_GB2312" w:eastAsia="仿宋_GB2312" w:cs="仿宋_GB2312"/>
          <w:color w:val="000000"/>
          <w:sz w:val="32"/>
          <w:lang w:val="en-US" w:eastAsia="zh-CN"/>
        </w:rPr>
        <w:t>5</w:t>
      </w:r>
      <w:r>
        <w:rPr>
          <w:rFonts w:ascii="仿宋_GB2312" w:hAnsi="仿宋_GB2312" w:eastAsia="仿宋_GB2312" w:cs="仿宋_GB2312"/>
          <w:color w:val="000000"/>
          <w:sz w:val="32"/>
        </w:rPr>
        <w:t>、小商铺项目绩效自评综述：根据年初设定的绩效目标，该项目绩效自评得分为93分。项目全年预算数为273万元，执行数为273万元，完成预算的100%。主要产出和效果：可完善村基础设施建设，可提供给贫困户使用，可带动贫困户增收，为群众生活提供便利条件，提高农村基层公共服务水平。发现的问题及原因：尚未发现问题。下一步改进措施： 进一步完善工作机制，更好的为人民服务。</w:t>
      </w:r>
    </w:p>
    <w:p>
      <w:pPr>
        <w:spacing w:line="540" w:lineRule="exact"/>
        <w:ind w:left="-1" w:right="-1" w:firstLine="646"/>
        <w:jc w:val="left"/>
      </w:pPr>
      <w:r>
        <w:rPr>
          <w:rFonts w:ascii="仿宋_GB2312" w:hAnsi="仿宋_GB2312" w:eastAsia="仿宋_GB2312" w:cs="仿宋_GB2312"/>
          <w:color w:val="000000"/>
          <w:sz w:val="32"/>
        </w:rPr>
        <w:t>1</w:t>
      </w:r>
      <w:r>
        <w:rPr>
          <w:rFonts w:hint="eastAsia" w:ascii="仿宋_GB2312" w:hAnsi="仿宋_GB2312" w:eastAsia="仿宋_GB2312" w:cs="仿宋_GB2312"/>
          <w:color w:val="000000"/>
          <w:sz w:val="32"/>
          <w:lang w:val="en-US" w:eastAsia="zh-CN"/>
        </w:rPr>
        <w:t>6</w:t>
      </w:r>
      <w:r>
        <w:rPr>
          <w:rFonts w:ascii="仿宋_GB2312" w:hAnsi="仿宋_GB2312" w:eastAsia="仿宋_GB2312" w:cs="仿宋_GB2312"/>
          <w:color w:val="000000"/>
          <w:sz w:val="32"/>
        </w:rPr>
        <w:t>、大学生村干部工资项目绩效自评综述：根据年初设定的绩效目标，该项目绩效自评得分为96分。项目全年预算数为13.2万元，执行数为13.2万元，完成预算的100%。主要产出和效果：提高大学生村干部工作积极性，促进村级工作更好开展。发现的问题及原因：个别大学生村干部能力不足，业务水平不高。下一步改进措施： 加强培训，提高业务水平。</w:t>
      </w:r>
    </w:p>
    <w:p>
      <w:pPr>
        <w:spacing w:line="540" w:lineRule="exact"/>
        <w:ind w:left="-1" w:right="-1" w:firstLine="646"/>
        <w:jc w:val="left"/>
      </w:pPr>
      <w:r>
        <w:rPr>
          <w:rFonts w:ascii="仿宋_GB2312" w:hAnsi="仿宋_GB2312" w:eastAsia="仿宋_GB2312" w:cs="仿宋_GB2312"/>
          <w:color w:val="000000"/>
          <w:sz w:val="32"/>
        </w:rPr>
        <w:t>1</w:t>
      </w:r>
      <w:r>
        <w:rPr>
          <w:rFonts w:hint="eastAsia" w:ascii="仿宋_GB2312" w:hAnsi="仿宋_GB2312" w:eastAsia="仿宋_GB2312" w:cs="仿宋_GB2312"/>
          <w:color w:val="000000"/>
          <w:sz w:val="32"/>
          <w:lang w:val="en-US" w:eastAsia="zh-CN"/>
        </w:rPr>
        <w:t>7</w:t>
      </w:r>
      <w:r>
        <w:rPr>
          <w:rFonts w:ascii="仿宋_GB2312" w:hAnsi="仿宋_GB2312" w:eastAsia="仿宋_GB2312" w:cs="仿宋_GB2312"/>
          <w:color w:val="000000"/>
          <w:sz w:val="32"/>
        </w:rPr>
        <w:t>、英吉沙县克孜勒乡2018年农村基础设施建设项目绩效自评综述：根据年初设定的绩效目标，该项目绩效自评得分为90分。项目全年预算数为3,640万元，执行数为3,640万元，完成预算的100%。主要产出和效果：通过建设畜牧养殖小区，对贫困户牲畜进行托养，带动贫困户脱贫致富。发现的问题及原因：由于农民思想觉悟不高，导致养殖小区没有发挥应有的作用。下一步改进措施： 加大对农民的宣传指导。</w:t>
      </w:r>
    </w:p>
    <w:p>
      <w:pPr>
        <w:spacing w:line="540" w:lineRule="exact"/>
        <w:ind w:left="-1" w:right="-1" w:firstLine="646"/>
        <w:jc w:val="left"/>
      </w:pPr>
      <w:r>
        <w:rPr>
          <w:rFonts w:hint="eastAsia" w:ascii="仿宋_GB2312" w:hAnsi="仿宋_GB2312" w:eastAsia="仿宋_GB2312" w:cs="仿宋_GB2312"/>
          <w:color w:val="000000"/>
          <w:sz w:val="32"/>
        </w:rPr>
        <w:t>1</w:t>
      </w:r>
      <w:r>
        <w:rPr>
          <w:rFonts w:hint="eastAsia" w:ascii="仿宋_GB2312" w:hAnsi="仿宋_GB2312" w:eastAsia="仿宋_GB2312" w:cs="仿宋_GB2312"/>
          <w:color w:val="000000"/>
          <w:sz w:val="32"/>
          <w:lang w:val="en-US" w:eastAsia="zh-CN"/>
        </w:rPr>
        <w:t>8</w:t>
      </w:r>
      <w:r>
        <w:rPr>
          <w:rFonts w:ascii="仿宋_GB2312" w:hAnsi="仿宋_GB2312" w:eastAsia="仿宋_GB2312" w:cs="仿宋_GB2312"/>
          <w:color w:val="000000"/>
          <w:sz w:val="32"/>
        </w:rPr>
        <w:t>、城乡居民基本养老保险项目绩效自评综述：根据年初设定的绩效目标，该项目绩效自评得分为95分。项目全年预算数为4.47万元，执行数为4.47万元，完成预算的100%。主要产出和效果：提高60岁以上建档立卡贫困户享受待遇人员的生活水平。发现的问题及原因：尚未发现问题。下一步改进措施： 进一步完善工作机制，更好的为人民服务。</w:t>
      </w:r>
    </w:p>
    <w:p>
      <w:pPr>
        <w:spacing w:line="540" w:lineRule="exact"/>
        <w:ind w:left="-1" w:right="-1" w:firstLine="646"/>
        <w:jc w:val="left"/>
      </w:pPr>
      <w:r>
        <w:rPr>
          <w:rFonts w:hint="eastAsia" w:ascii="仿宋_GB2312" w:hAnsi="仿宋_GB2312" w:eastAsia="仿宋_GB2312" w:cs="仿宋_GB2312"/>
          <w:color w:val="000000"/>
          <w:sz w:val="32"/>
          <w:lang w:val="en-US" w:eastAsia="zh-CN"/>
        </w:rPr>
        <w:t>19</w:t>
      </w:r>
      <w:r>
        <w:rPr>
          <w:rFonts w:ascii="仿宋_GB2312" w:hAnsi="仿宋_GB2312" w:eastAsia="仿宋_GB2312" w:cs="仿宋_GB2312"/>
          <w:color w:val="000000"/>
          <w:sz w:val="32"/>
        </w:rPr>
        <w:t>、2018重点乡镇年克孜勒乡扶贫专项深度贫困村项目绩效自评综述：根据年初设定的绩效目标，该项目绩效自评得分为93分。项目全年预算数为58.88万元，执行数为58.88万元，完成预算的100%。主要产出和效果：可完善村基础设施建设，可提供给贫困户使用，可带动贫困户增收，为群众生活提供便利条件，提高农村基层公共服务水平。发现的问题及原因：尚未发现问题。下一步改进措施： 进一步完善工作机制，更好的为人民服务。</w:t>
      </w:r>
    </w:p>
    <w:p>
      <w:pPr>
        <w:spacing w:line="540" w:lineRule="exact"/>
        <w:ind w:left="-1" w:right="-1" w:firstLine="646"/>
        <w:jc w:val="left"/>
      </w:pPr>
      <w:r>
        <w:rPr>
          <w:rFonts w:ascii="仿宋_GB2312" w:hAnsi="仿宋_GB2312" w:eastAsia="仿宋_GB2312" w:cs="仿宋_GB2312"/>
          <w:color w:val="000000"/>
          <w:sz w:val="32"/>
        </w:rPr>
        <w:t>2</w:t>
      </w:r>
      <w:r>
        <w:rPr>
          <w:rFonts w:hint="eastAsia" w:ascii="仿宋_GB2312" w:hAnsi="仿宋_GB2312" w:eastAsia="仿宋_GB2312" w:cs="仿宋_GB2312"/>
          <w:color w:val="000000"/>
          <w:sz w:val="32"/>
          <w:lang w:val="en-US" w:eastAsia="zh-CN"/>
        </w:rPr>
        <w:t>0</w:t>
      </w:r>
      <w:r>
        <w:rPr>
          <w:rFonts w:ascii="仿宋_GB2312" w:hAnsi="仿宋_GB2312" w:eastAsia="仿宋_GB2312" w:cs="仿宋_GB2312"/>
          <w:color w:val="000000"/>
          <w:sz w:val="32"/>
        </w:rPr>
        <w:t>、林果业合作社奖补项目绩效自评综述：根据年初设定的绩效目标，该项目绩效自评得分为91分。项目全年预算数为30万元，执行数为30万元，完成预算的100%。主要产出和效果：通过政策引导、资金扶持、典型示范等途径，加快贫困村农民专业合作社发展，努力实现农民组织化、生产标准化、经营规模化，全面提升农民专业合作社的组织功能和示范带动作用，为脱贫攻坚奠定坚实的基础。发现的问题及原因：尚未发现问题。下一步改进措施： 进一步完善工作机制，更好的为人民服务。</w:t>
      </w:r>
    </w:p>
    <w:p>
      <w:pPr>
        <w:spacing w:line="540" w:lineRule="exact"/>
        <w:ind w:left="-1" w:right="-1" w:firstLine="646"/>
        <w:jc w:val="left"/>
        <w:rPr>
          <w:rFonts w:ascii="仿宋_GB2312" w:hAnsi="仿宋_GB2312" w:eastAsia="仿宋_GB2312" w:cs="仿宋_GB2312"/>
          <w:color w:val="000000"/>
          <w:sz w:val="32"/>
        </w:rPr>
      </w:pPr>
      <w:r>
        <w:rPr>
          <w:rFonts w:ascii="仿宋_GB2312" w:hAnsi="仿宋_GB2312" w:eastAsia="仿宋_GB2312" w:cs="仿宋_GB2312"/>
          <w:color w:val="000000"/>
          <w:sz w:val="32"/>
        </w:rPr>
        <w:t>2</w:t>
      </w:r>
      <w:r>
        <w:rPr>
          <w:rFonts w:hint="eastAsia" w:ascii="仿宋_GB2312" w:hAnsi="仿宋_GB2312" w:eastAsia="仿宋_GB2312" w:cs="仿宋_GB2312"/>
          <w:color w:val="000000"/>
          <w:sz w:val="32"/>
          <w:lang w:val="en-US" w:eastAsia="zh-CN"/>
        </w:rPr>
        <w:t>1</w:t>
      </w:r>
      <w:r>
        <w:rPr>
          <w:rFonts w:ascii="仿宋_GB2312" w:hAnsi="仿宋_GB2312" w:eastAsia="仿宋_GB2312" w:cs="仿宋_GB2312"/>
          <w:color w:val="000000"/>
          <w:sz w:val="32"/>
        </w:rPr>
        <w:t>、2018年工作经费项目绩效自评综述：根据年初设定的绩效目标，该项目绩效自评得分为93分。项目全年预算数为72.85万元，执行数为72.85万元，完成预算的100%。主要产出和效果：促使各村工作正常开展，为民办实事提供保障，增加农民的幸福感。发现的问题及原因：资金支付速度相对较慢，原因是村级报账材料收集较慢。下一步改进措施： 加快支付速度，确保更快更好的为群众解决困难。</w:t>
      </w:r>
    </w:p>
    <w:p>
      <w:pPr>
        <w:spacing w:line="540" w:lineRule="exact"/>
        <w:ind w:left="-1" w:right="-1" w:firstLine="646"/>
        <w:jc w:val="left"/>
        <w:rPr>
          <w:rFonts w:hint="eastAsia" w:ascii="仿宋_GB2312" w:hAnsi="仿宋_GB2312" w:eastAsia="仿宋_GB2312" w:cs="仿宋_GB2312"/>
          <w:color w:val="000000"/>
          <w:sz w:val="32"/>
          <w:lang w:val="en-US" w:eastAsia="zh-CN"/>
        </w:rPr>
      </w:pPr>
      <w:r>
        <w:rPr>
          <w:rFonts w:ascii="仿宋_GB2312" w:hAnsi="仿宋_GB2312" w:eastAsia="仿宋_GB2312" w:cs="仿宋_GB2312"/>
          <w:color w:val="000000"/>
          <w:sz w:val="32"/>
          <w:highlight w:val="none"/>
        </w:rPr>
        <w:t>2</w:t>
      </w:r>
      <w:r>
        <w:rPr>
          <w:rFonts w:hint="eastAsia" w:ascii="仿宋_GB2312" w:hAnsi="仿宋_GB2312" w:eastAsia="仿宋_GB2312" w:cs="仿宋_GB2312"/>
          <w:color w:val="000000"/>
          <w:sz w:val="32"/>
          <w:highlight w:val="none"/>
          <w:lang w:val="en-US" w:eastAsia="zh-CN"/>
        </w:rPr>
        <w:t>2</w:t>
      </w:r>
      <w:r>
        <w:rPr>
          <w:rFonts w:ascii="仿宋_GB2312" w:hAnsi="仿宋_GB2312" w:eastAsia="仿宋_GB2312" w:cs="仿宋_GB2312"/>
          <w:color w:val="000000"/>
          <w:sz w:val="32"/>
          <w:highlight w:val="none"/>
        </w:rPr>
        <w:t>、林果业提质增效项目绩效自评综述：根据年初设定的绩效目标，该项目绩效自评得分为98分。项目全年预算数为201.31万元，执行数为201.31万元，完成预算的100%。主要产出和效果：在尊重贫困户意愿下，根据贫困户房前屋后实际情况实施果树种植，主要种植杏子、西梅、桃树等。发现的问题及原因：尚未发现问题。下一步改进措施： 进一步完善工作机制，更好的为人民服务</w:t>
      </w:r>
      <w:r>
        <w:rPr>
          <w:rFonts w:hint="eastAsia" w:ascii="仿宋_GB2312" w:hAnsi="仿宋_GB2312" w:eastAsia="仿宋_GB2312" w:cs="仿宋_GB2312"/>
          <w:color w:val="000000"/>
          <w:sz w:val="32"/>
          <w:highlight w:val="none"/>
          <w:lang w:eastAsia="zh-CN"/>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201（类）10（款）50（项）指：事业运行。208（类）99（款）01（项）指：其他社会保障和就业支出。213（类）01（款）35（项）指：农业资源保护修复与利用。208（类）05（款）05（项）指：机关事业单位基本养老保险缴费支出。201（类）03（款）02（项）指：一般行政管理事务。208（类）11（款）04（项）指：残疾人康复。201（类）06（款）01（项）指：行政运行。208（类）11（款）05（项）指：残疾人就业和扶贫。208（类）10（款）02（项）指：老年福利。201（类）32（款）99（项）指：其他组织事务支出。201（类）11（款）99（项）指：其他纪检监察事务支出。229（类）99（款）01（项）指：其他支出。201（类）03（款）01（项）指：行政运行。201（类）34（款）99（项）指：其他统战事务支出。201（类）99（款）99（项）指：其他一般公共服务支出。213（类）02（款）04（项）指：林业事业机构。213（类）01（款）06（项）指：科技转化与推广服务。213（类）01（款）04（项）指：事业运行。213（类）05（款）05（项）指：生产发展。213（类）05（款）06（项）指：社会发展。221（类）01（款）05（项）指：农村危房改造。221（类）02（款）01（项）指：住房公积金。213（类）05（款）04（项）指：农村基础设施建设。204（类）02（款）01（项）指：行政运行。213（类）01（款）24（项）指：农业组织化与产业化经营。204（类）06（款）01（项）指：行政运行。204（类）02（款）04（项）指：治安管理。216（类）60（款）04（项）指：地方旅游开发项目补助。208（类）02（款）02（项）指：一般行政管理事务。208（类）11（款）99（项）指：其他残疾人事业支出。220（类）01（款）01（项）指：行政运行。201（类）31（款）01（项）指：行政运行。201（类）10（款）01（项）指：行政运行。207（类）99（款）99（项）指：其他文化体育与传媒支出。207（类）04（款）04（项）指：广播。207（类）01（款）09（项）指：群众文化。229（类）60（款）06（项）指：用于残疾人事业的彩票公益金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ind w:firstLine="3200" w:firstLineChars="1000"/>
        <w:jc w:val="center"/>
        <w:rPr>
          <w:rFonts w:ascii="仿宋_GB2312" w:eastAsia="仿宋_GB2312"/>
          <w:sz w:val="32"/>
          <w:szCs w:val="32"/>
        </w:rPr>
      </w:pPr>
      <w:r>
        <w:rPr>
          <w:rFonts w:hint="eastAsia" w:ascii="仿宋_GB2312" w:eastAsia="仿宋_GB2312"/>
          <w:sz w:val="32"/>
          <w:szCs w:val="32"/>
        </w:rPr>
        <w:t>英吉沙县克孜勒乡人民政府</w:t>
      </w:r>
    </w:p>
    <w:p>
      <w:pPr>
        <w:spacing w:line="540" w:lineRule="exact"/>
        <w:ind w:firstLine="3200" w:firstLineChars="1000"/>
        <w:jc w:val="center"/>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eastAsia="仿宋_GB2312"/>
          <w:sz w:val="32"/>
          <w:szCs w:val="32"/>
        </w:rPr>
        <w:t>2019年8月15日</w:t>
      </w:r>
    </w:p>
    <w:p>
      <w:pPr>
        <w:spacing w:line="540" w:lineRule="exact"/>
        <w:ind w:firstLine="640" w:firstLineChars="200"/>
        <w:rPr>
          <w:rFonts w:ascii="仿宋_GB2312" w:eastAsia="仿宋_GB2312"/>
          <w:sz w:val="32"/>
          <w:szCs w:val="32"/>
        </w:rPr>
        <w:sectPr>
          <w:footerReference r:id="rId5" w:type="default"/>
          <w:footerReference r:id="rId6"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- 5 -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23</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1E9B"/>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25918"/>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07BC6"/>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3932CB"/>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4257DEE"/>
    <w:rsid w:val="152777F4"/>
    <w:rsid w:val="15C674B6"/>
    <w:rsid w:val="18D54A0D"/>
    <w:rsid w:val="1A4106A0"/>
    <w:rsid w:val="1A4F5437"/>
    <w:rsid w:val="1AB77CD0"/>
    <w:rsid w:val="1E807156"/>
    <w:rsid w:val="1EA657F6"/>
    <w:rsid w:val="1F097CB6"/>
    <w:rsid w:val="1F3447B1"/>
    <w:rsid w:val="214722DE"/>
    <w:rsid w:val="2166156B"/>
    <w:rsid w:val="21B02D83"/>
    <w:rsid w:val="22A236F5"/>
    <w:rsid w:val="23995975"/>
    <w:rsid w:val="2432220E"/>
    <w:rsid w:val="248303BA"/>
    <w:rsid w:val="24837E47"/>
    <w:rsid w:val="252E01AA"/>
    <w:rsid w:val="2680023E"/>
    <w:rsid w:val="288C6ADA"/>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8827A8"/>
    <w:rsid w:val="37DD5594"/>
    <w:rsid w:val="38F24FA8"/>
    <w:rsid w:val="3A98342A"/>
    <w:rsid w:val="3AB6780E"/>
    <w:rsid w:val="3AD56D70"/>
    <w:rsid w:val="3B2920C2"/>
    <w:rsid w:val="3BE41ABD"/>
    <w:rsid w:val="3C5421A9"/>
    <w:rsid w:val="3D903B21"/>
    <w:rsid w:val="3F440741"/>
    <w:rsid w:val="41FC306C"/>
    <w:rsid w:val="44534EC8"/>
    <w:rsid w:val="44BE5554"/>
    <w:rsid w:val="451E0908"/>
    <w:rsid w:val="452C2D31"/>
    <w:rsid w:val="45D26E14"/>
    <w:rsid w:val="46A541B1"/>
    <w:rsid w:val="48C57772"/>
    <w:rsid w:val="49782886"/>
    <w:rsid w:val="4A1A4B84"/>
    <w:rsid w:val="4A6F0D28"/>
    <w:rsid w:val="4AAF085C"/>
    <w:rsid w:val="4AEB7E60"/>
    <w:rsid w:val="4B4B135B"/>
    <w:rsid w:val="4BC7055F"/>
    <w:rsid w:val="4BDC35EF"/>
    <w:rsid w:val="4CFC7DB2"/>
    <w:rsid w:val="4DB95E64"/>
    <w:rsid w:val="4E7C187D"/>
    <w:rsid w:val="508941AD"/>
    <w:rsid w:val="50E65530"/>
    <w:rsid w:val="51457139"/>
    <w:rsid w:val="51574DBD"/>
    <w:rsid w:val="51EC1DA8"/>
    <w:rsid w:val="52FC5524"/>
    <w:rsid w:val="532D7A17"/>
    <w:rsid w:val="54AF4562"/>
    <w:rsid w:val="54C9674B"/>
    <w:rsid w:val="556318EA"/>
    <w:rsid w:val="55A60AA1"/>
    <w:rsid w:val="56451615"/>
    <w:rsid w:val="57FC5774"/>
    <w:rsid w:val="599963B1"/>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23</Pages>
  <Words>1757</Words>
  <Characters>10021</Characters>
  <Lines>83</Lines>
  <Paragraphs>23</Paragraphs>
  <TotalTime>2</TotalTime>
  <ScaleCrop>false</ScaleCrop>
  <LinksUpToDate>false</LinksUpToDate>
  <CharactersWithSpaces>11755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2021-07-13T14:15:08Z</dcterms:modified>
  <cp:revision>812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